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ind w:left="720"/>
        <w:jc w:val="center"/>
        <w:rPr>
          <w:rFonts w:ascii="Calibri" w:eastAsia="Calibri" w:hAnsi="Calibri" w:cs="Calibri"/>
          <w:b/>
          <w:bCs/>
          <w:sz w:val="22"/>
          <w:szCs w:val="22"/>
        </w:rPr>
      </w:pPr>
    </w:p>
    <w:p>
      <w:pPr>
        <w:ind w:left="720"/>
        <w:jc w:val="center"/>
        <w:rPr>
          <w:rFonts w:ascii="Calibri" w:eastAsia="Calibri" w:hAnsi="Calibri" w:cs="Calibri"/>
          <w:b/>
          <w:bCs/>
          <w:sz w:val="22"/>
          <w:szCs w:val="22"/>
        </w:rPr>
      </w:pPr>
    </w:p>
    <w:p>
      <w:pPr>
        <w:jc w:val="center"/>
        <w:rPr>
          <w:rFonts w:ascii="Arial" w:hAnsi="Arial" w:cs="Arial"/>
          <w:color w:val="000000"/>
          <w:u w:val="single"/>
        </w:rPr>
      </w:pPr>
      <w:r>
        <w:rPr>
          <w:rFonts w:ascii="Arial" w:hAnsi="Arial" w:cs="Arial"/>
        </w:rPr>
        <w:t xml:space="preserve">Prestations de Tierce Maintenance Multi-Applicatives (TMMA) au profit des services centraux </w:t>
      </w:r>
      <w:r>
        <w:rPr>
          <w:rFonts w:ascii="Arial" w:hAnsi="Arial" w:cs="Arial"/>
          <w:color w:val="000000"/>
        </w:rPr>
        <w:t>du Ministère de l’Economie, des Finances et de la Souveraineté Industrielle et Numérique (MEFSIN).</w:t>
      </w:r>
    </w:p>
    <w:p>
      <w:pPr>
        <w:ind w:left="720"/>
        <w:jc w:val="center"/>
        <w:rPr>
          <w:rFonts w:ascii="Calibri" w:eastAsia="Calibri" w:hAnsi="Calibri" w:cs="Calibri"/>
          <w:b/>
          <w:sz w:val="28"/>
          <w:szCs w:val="28"/>
          <w:u w:val="single"/>
        </w:rPr>
      </w:pPr>
    </w:p>
    <w:p>
      <w:pPr>
        <w:ind w:left="720"/>
        <w:jc w:val="center"/>
        <w:rPr>
          <w:rFonts w:ascii="Calibri" w:eastAsia="Calibri" w:hAnsi="Calibri" w:cs="Calibri"/>
          <w:b/>
        </w:rPr>
      </w:pPr>
      <w:r>
        <w:rPr>
          <w:rFonts w:ascii="Calibri" w:eastAsia="Calibri" w:hAnsi="Calibri" w:cs="Calibri"/>
          <w:b/>
        </w:rPr>
        <w:t>Annexe 2 à l’Acte d’engagement relative aux clauses sociales</w:t>
      </w:r>
    </w:p>
    <w:p>
      <w:pPr>
        <w:tabs>
          <w:tab w:val="left" w:pos="360"/>
        </w:tabs>
        <w:jc w:val="both"/>
        <w:rPr>
          <w:rFonts w:ascii="Calibri" w:eastAsia="Calibri" w:hAnsi="Calibri" w:cs="Calibri"/>
          <w:sz w:val="32"/>
          <w:szCs w:val="32"/>
        </w:rPr>
      </w:pPr>
    </w:p>
    <w:p>
      <w:pPr>
        <w:tabs>
          <w:tab w:val="left" w:pos="360"/>
        </w:tabs>
        <w:jc w:val="both"/>
        <w:rPr>
          <w:rFonts w:ascii="Calibri" w:eastAsia="Calibri" w:hAnsi="Calibri" w:cs="Calibri"/>
          <w:sz w:val="22"/>
          <w:szCs w:val="22"/>
        </w:rPr>
      </w:pPr>
    </w:p>
    <w:p>
      <w:pPr>
        <w:tabs>
          <w:tab w:val="left" w:pos="360"/>
        </w:tabs>
        <w:jc w:val="both"/>
        <w:rPr>
          <w:rFonts w:ascii="Calibri" w:eastAsia="Calibri" w:hAnsi="Calibri" w:cs="Calibri"/>
          <w:sz w:val="22"/>
          <w:szCs w:val="22"/>
        </w:rPr>
      </w:pPr>
    </w:p>
    <w:p>
      <w:pPr>
        <w:tabs>
          <w:tab w:val="left" w:pos="360"/>
        </w:tabs>
        <w:jc w:val="both"/>
        <w:rPr>
          <w:rFonts w:ascii="Calibri" w:eastAsia="Calibri" w:hAnsi="Calibri" w:cs="Calibri"/>
          <w:sz w:val="22"/>
          <w:szCs w:val="22"/>
        </w:rPr>
      </w:pPr>
      <w:r>
        <w:rPr>
          <w:rFonts w:ascii="Calibri" w:eastAsia="Calibri" w:hAnsi="Calibri" w:cs="Calibri"/>
          <w:sz w:val="22"/>
          <w:szCs w:val="22"/>
        </w:rPr>
        <w:t>Le titulaire,</w:t>
      </w:r>
    </w:p>
    <w:p>
      <w:pPr>
        <w:tabs>
          <w:tab w:val="left" w:pos="360"/>
        </w:tabs>
        <w:jc w:val="both"/>
        <w:rPr>
          <w:rFonts w:ascii="Calibri" w:eastAsia="Calibri" w:hAnsi="Calibri" w:cs="Calibri"/>
          <w:sz w:val="22"/>
          <w:szCs w:val="22"/>
        </w:rPr>
      </w:pPr>
    </w:p>
    <w:p>
      <w:pPr>
        <w:tabs>
          <w:tab w:val="left" w:pos="1701"/>
        </w:tabs>
        <w:jc w:val="both"/>
        <w:rPr>
          <w:rFonts w:ascii="Calibri" w:eastAsia="Calibri" w:hAnsi="Calibri" w:cs="Calibri"/>
          <w:sz w:val="22"/>
          <w:szCs w:val="22"/>
        </w:rPr>
      </w:pPr>
      <w:proofErr w:type="gramStart"/>
      <w:r>
        <w:rPr>
          <w:rFonts w:ascii="Calibri" w:eastAsia="Calibri" w:hAnsi="Calibri" w:cs="Calibri"/>
          <w:sz w:val="22"/>
          <w:szCs w:val="22"/>
        </w:rPr>
        <w:t>représenté</w:t>
      </w:r>
      <w:proofErr w:type="gramEnd"/>
      <w:r>
        <w:rPr>
          <w:rFonts w:ascii="Calibri" w:eastAsia="Calibri" w:hAnsi="Calibri" w:cs="Calibri"/>
          <w:sz w:val="22"/>
          <w:szCs w:val="22"/>
        </w:rPr>
        <w:t xml:space="preserve"> par :</w:t>
      </w:r>
      <w:r>
        <w:rPr>
          <w:rFonts w:ascii="Calibri" w:eastAsia="Calibri" w:hAnsi="Calibri" w:cs="Calibri"/>
          <w:sz w:val="22"/>
          <w:szCs w:val="22"/>
        </w:rPr>
        <w:tab/>
        <w:t xml:space="preserve"> Nom du signataire</w:t>
      </w:r>
    </w:p>
    <w:p>
      <w:pPr>
        <w:tabs>
          <w:tab w:val="left" w:pos="1701"/>
        </w:tabs>
        <w:jc w:val="both"/>
        <w:rPr>
          <w:rFonts w:ascii="Calibri" w:eastAsia="Calibri" w:hAnsi="Calibri" w:cs="Calibri"/>
          <w:sz w:val="22"/>
          <w:szCs w:val="22"/>
        </w:rPr>
      </w:pPr>
      <w:r>
        <w:rPr>
          <w:rFonts w:ascii="Calibri" w:eastAsia="Calibri" w:hAnsi="Calibri" w:cs="Calibri"/>
          <w:sz w:val="22"/>
          <w:szCs w:val="22"/>
        </w:rPr>
        <w:tab/>
        <w:t xml:space="preserve"> Prénom</w:t>
      </w:r>
    </w:p>
    <w:p>
      <w:pPr>
        <w:tabs>
          <w:tab w:val="left" w:pos="1701"/>
        </w:tabs>
        <w:jc w:val="both"/>
        <w:rPr>
          <w:rFonts w:ascii="Calibri" w:eastAsia="Calibri" w:hAnsi="Calibri" w:cs="Calibri"/>
          <w:sz w:val="22"/>
          <w:szCs w:val="22"/>
        </w:rPr>
      </w:pPr>
      <w:r>
        <w:rPr>
          <w:rFonts w:ascii="Calibri" w:eastAsia="Calibri" w:hAnsi="Calibri" w:cs="Calibri"/>
          <w:sz w:val="22"/>
          <w:szCs w:val="22"/>
        </w:rPr>
        <w:tab/>
        <w:t xml:space="preserve"> Qualité</w:t>
      </w:r>
    </w:p>
    <w:p>
      <w:pPr>
        <w:tabs>
          <w:tab w:val="left" w:pos="1701"/>
        </w:tabs>
        <w:jc w:val="both"/>
        <w:rPr>
          <w:rFonts w:ascii="Calibri" w:eastAsia="Calibri" w:hAnsi="Calibri" w:cs="Calibri"/>
          <w:sz w:val="22"/>
          <w:szCs w:val="22"/>
        </w:rPr>
      </w:pPr>
    </w:p>
    <w:p>
      <w:pPr>
        <w:tabs>
          <w:tab w:val="left" w:pos="360"/>
        </w:tabs>
        <w:jc w:val="both"/>
        <w:rPr>
          <w:rFonts w:ascii="Calibri" w:eastAsia="Calibri" w:hAnsi="Calibri" w:cs="Calibri"/>
          <w:sz w:val="22"/>
          <w:szCs w:val="22"/>
        </w:rPr>
      </w:pPr>
    </w:p>
    <w:p>
      <w:pPr>
        <w:numPr>
          <w:ilvl w:val="0"/>
          <w:numId w:val="2"/>
        </w:numPr>
        <w:jc w:val="both"/>
        <w:rPr>
          <w:rFonts w:ascii="Calibri" w:eastAsia="Calibri" w:hAnsi="Calibri" w:cs="Calibri"/>
          <w:color w:val="000000"/>
          <w:sz w:val="22"/>
          <w:szCs w:val="22"/>
        </w:rPr>
      </w:pPr>
      <w:r>
        <w:rPr>
          <w:rFonts w:ascii="Calibri" w:eastAsia="Calibri" w:hAnsi="Calibri" w:cs="Calibri"/>
          <w:color w:val="000000"/>
          <w:sz w:val="22"/>
          <w:szCs w:val="22"/>
        </w:rPr>
        <w:t>Déclare avoir pris connaissance du Cahier des Clauses Administratives Particulières (CCAP) et notamment son article 10.9 relatif à l’action obligatoire d’insertion uniquement pour l’accord-cadre.</w:t>
      </w:r>
    </w:p>
    <w:p>
      <w:pPr>
        <w:jc w:val="both"/>
        <w:rPr>
          <w:rFonts w:ascii="Calibri" w:eastAsia="Calibri" w:hAnsi="Calibri" w:cs="Calibri"/>
          <w:sz w:val="22"/>
          <w:szCs w:val="22"/>
        </w:rPr>
      </w:pPr>
    </w:p>
    <w:p>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S’engage à réserver, dans le cadre de</w:t>
      </w:r>
      <w:r>
        <w:rPr>
          <w:rFonts w:ascii="Calibri" w:eastAsia="Calibri" w:hAnsi="Calibri" w:cs="Calibri"/>
          <w:color w:val="FF0000"/>
          <w:sz w:val="22"/>
          <w:szCs w:val="22"/>
        </w:rPr>
        <w:t xml:space="preserve"> </w:t>
      </w:r>
      <w:r>
        <w:rPr>
          <w:rFonts w:ascii="Calibri" w:eastAsia="Calibri" w:hAnsi="Calibri" w:cs="Calibri"/>
          <w:color w:val="000000"/>
          <w:sz w:val="22"/>
          <w:szCs w:val="22"/>
        </w:rPr>
        <w:t>l’exécution du marché, un nombre d’heures de travail au moins égal à celui indiqué à l’article 10.9 du CCAP à des personnes rencontrant des difficultés sociales ou professionnelles particulières.</w:t>
      </w:r>
    </w:p>
    <w:p>
      <w:pPr>
        <w:ind w:left="720"/>
        <w:jc w:val="both"/>
        <w:rPr>
          <w:rFonts w:ascii="Calibri" w:eastAsia="Calibri" w:hAnsi="Calibri" w:cs="Calibri"/>
          <w:color w:val="FF0000"/>
          <w:sz w:val="22"/>
          <w:szCs w:val="22"/>
        </w:rPr>
      </w:pPr>
    </w:p>
    <w:p>
      <w:pPr>
        <w:numPr>
          <w:ilvl w:val="0"/>
          <w:numId w:val="3"/>
        </w:numPr>
        <w:jc w:val="both"/>
        <w:rPr>
          <w:rFonts w:ascii="Calibri" w:eastAsia="Calibri" w:hAnsi="Calibri" w:cs="Calibri"/>
          <w:b/>
          <w:bCs/>
          <w:color w:val="000000"/>
          <w:sz w:val="22"/>
          <w:szCs w:val="22"/>
        </w:rPr>
      </w:pPr>
      <w:r>
        <w:rPr>
          <w:rFonts w:ascii="Calibri" w:eastAsia="Calibri" w:hAnsi="Calibri" w:cs="Calibri"/>
          <w:b/>
          <w:bCs/>
          <w:color w:val="FF0000"/>
          <w:sz w:val="22"/>
          <w:szCs w:val="22"/>
        </w:rPr>
        <w:t xml:space="preserve">S’engage à réaliser…. XX…. </w:t>
      </w:r>
      <w:proofErr w:type="gramStart"/>
      <w:r>
        <w:rPr>
          <w:rFonts w:ascii="Calibri" w:eastAsia="Calibri" w:hAnsi="Calibri" w:cs="Calibri"/>
          <w:b/>
          <w:bCs/>
          <w:color w:val="FF0000"/>
          <w:sz w:val="22"/>
          <w:szCs w:val="22"/>
        </w:rPr>
        <w:t>heures</w:t>
      </w:r>
      <w:proofErr w:type="gramEnd"/>
      <w:r>
        <w:rPr>
          <w:rFonts w:ascii="Calibri" w:eastAsia="Calibri" w:hAnsi="Calibri" w:cs="Calibri"/>
          <w:b/>
          <w:bCs/>
          <w:color w:val="FF0000"/>
          <w:sz w:val="22"/>
          <w:szCs w:val="22"/>
        </w:rPr>
        <w:t xml:space="preserve"> supplémentaires sur la période initiale et pour chaque période de reconduction</w:t>
      </w:r>
      <w:r>
        <w:rPr>
          <w:rFonts w:ascii="Calibri" w:eastAsia="Calibri" w:hAnsi="Calibri" w:cs="Calibri"/>
          <w:b/>
          <w:bCs/>
          <w:color w:val="000000"/>
          <w:sz w:val="22"/>
          <w:szCs w:val="22"/>
        </w:rPr>
        <w:t xml:space="preserve"> par rapport au nombre d’heures minimum à réaliser indiqué à l’article 10.9 du CCAP soit 1 050 heures/12 mois.  </w:t>
      </w:r>
    </w:p>
    <w:p>
      <w:pPr>
        <w:ind w:firstLine="708"/>
        <w:jc w:val="both"/>
        <w:rPr>
          <w:rFonts w:ascii="Calibri" w:eastAsia="Calibri" w:hAnsi="Calibri" w:cs="Calibri"/>
          <w:b/>
          <w:bCs/>
          <w:color w:val="FF0000"/>
          <w:sz w:val="22"/>
          <w:szCs w:val="22"/>
        </w:rPr>
      </w:pPr>
      <w:r>
        <w:rPr>
          <w:rFonts w:ascii="Calibri" w:eastAsia="Calibri" w:hAnsi="Calibri" w:cs="Calibri"/>
          <w:b/>
          <w:bCs/>
          <w:color w:val="FF0000"/>
          <w:sz w:val="22"/>
          <w:szCs w:val="22"/>
        </w:rPr>
        <w:t>Il s’agit d’heures valorisées au titre du sous critère RSE pour le volet social.</w:t>
      </w:r>
    </w:p>
    <w:p>
      <w:pPr>
        <w:ind w:firstLine="708"/>
        <w:jc w:val="both"/>
        <w:rPr>
          <w:rFonts w:ascii="Calibri" w:eastAsia="Calibri" w:hAnsi="Calibri" w:cs="Calibri"/>
          <w:b/>
          <w:bCs/>
          <w:color w:val="FF0000"/>
          <w:sz w:val="22"/>
          <w:szCs w:val="22"/>
        </w:rPr>
      </w:pPr>
      <w:r>
        <w:rPr>
          <w:rFonts w:ascii="Calibri" w:eastAsia="Calibri" w:hAnsi="Calibri" w:cs="Calibri"/>
          <w:b/>
          <w:bCs/>
          <w:color w:val="FF0000"/>
          <w:sz w:val="22"/>
          <w:szCs w:val="22"/>
        </w:rPr>
        <w:t>En cas d’absence d’un nombre d’heures, il sera retenu le chiffre zéro.</w:t>
      </w:r>
    </w:p>
    <w:p>
      <w:pPr>
        <w:ind w:left="708"/>
        <w:jc w:val="both"/>
        <w:rPr>
          <w:rFonts w:ascii="Calibri" w:eastAsia="Calibri" w:hAnsi="Calibri" w:cs="Calibri"/>
          <w:b/>
          <w:bCs/>
          <w:color w:val="FF0000"/>
          <w:sz w:val="22"/>
          <w:szCs w:val="22"/>
        </w:rPr>
      </w:pPr>
      <w:r>
        <w:rPr>
          <w:rFonts w:ascii="Calibri" w:eastAsia="Calibri" w:hAnsi="Calibri" w:cs="Calibri"/>
          <w:b/>
          <w:bCs/>
          <w:color w:val="FF0000"/>
          <w:sz w:val="22"/>
          <w:szCs w:val="22"/>
        </w:rPr>
        <w:t>En cas de plusieurs nombres d’heures mentionnées, le nombre d’heures le plus bas sera retenu.</w:t>
      </w:r>
    </w:p>
    <w:p>
      <w:pPr>
        <w:ind w:left="708"/>
        <w:jc w:val="both"/>
        <w:rPr>
          <w:rFonts w:ascii="Calibri" w:eastAsia="Calibri" w:hAnsi="Calibri" w:cs="Calibri"/>
          <w:b/>
          <w:bCs/>
          <w:color w:val="000000"/>
          <w:sz w:val="22"/>
          <w:szCs w:val="22"/>
        </w:rPr>
      </w:pPr>
      <w:r>
        <w:rPr>
          <w:rFonts w:ascii="Calibri" w:eastAsia="Calibri" w:hAnsi="Calibri" w:cs="Calibri"/>
          <w:b/>
          <w:bCs/>
          <w:color w:val="FF0000"/>
          <w:sz w:val="22"/>
          <w:szCs w:val="22"/>
        </w:rPr>
        <w:t>Le nombre d’heures supplémentaires pour toutes les périodes doit être ainsi identique.</w:t>
      </w:r>
    </w:p>
    <w:p>
      <w:pPr>
        <w:jc w:val="both"/>
        <w:rPr>
          <w:rFonts w:ascii="Calibri" w:eastAsia="Calibri" w:hAnsi="Calibri" w:cs="Calibri"/>
          <w:sz w:val="22"/>
          <w:szCs w:val="22"/>
        </w:rPr>
      </w:pPr>
    </w:p>
    <w:p>
      <w:pPr>
        <w:numPr>
          <w:ilvl w:val="0"/>
          <w:numId w:val="3"/>
        </w:numPr>
        <w:jc w:val="both"/>
        <w:rPr>
          <w:rFonts w:ascii="Calibri" w:eastAsia="Calibri" w:hAnsi="Calibri" w:cs="Calibri"/>
          <w:color w:val="000000"/>
          <w:sz w:val="22"/>
          <w:szCs w:val="22"/>
        </w:rPr>
      </w:pPr>
      <w:r>
        <w:rPr>
          <w:rFonts w:ascii="Calibri" w:eastAsia="Calibri" w:hAnsi="Calibri" w:cs="Calibri"/>
          <w:color w:val="000000"/>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pPr>
        <w:jc w:val="both"/>
        <w:rPr>
          <w:rFonts w:ascii="Calibri" w:eastAsia="Calibri" w:hAnsi="Calibri" w:cs="Calibri"/>
          <w:sz w:val="22"/>
          <w:szCs w:val="22"/>
        </w:rPr>
      </w:pPr>
    </w:p>
    <w:p>
      <w:pPr>
        <w:numPr>
          <w:ilvl w:val="0"/>
          <w:numId w:val="4"/>
        </w:numPr>
        <w:jc w:val="both"/>
        <w:rPr>
          <w:rFonts w:ascii="Calibri" w:eastAsia="Calibri" w:hAnsi="Calibri" w:cs="Calibri"/>
          <w:color w:val="000000"/>
          <w:sz w:val="22"/>
          <w:szCs w:val="22"/>
        </w:rPr>
      </w:pPr>
      <w:r>
        <w:rPr>
          <w:rFonts w:ascii="Calibri" w:eastAsia="Calibri" w:hAnsi="Calibri" w:cs="Calibri"/>
          <w:color w:val="000000"/>
          <w:sz w:val="22"/>
          <w:szCs w:val="22"/>
        </w:rPr>
        <w:t>S’engage à fournir, à la demande du pouvoir adjudicateur et dans un délai qui lui sera imparti, toutes informations utiles à l’appréciation de la réalisation de l’action d’insertion.</w:t>
      </w:r>
    </w:p>
    <w:p>
      <w:pPr>
        <w:jc w:val="both"/>
        <w:rPr>
          <w:rFonts w:ascii="Calibri" w:eastAsia="Calibri" w:hAnsi="Calibri" w:cs="Calibri"/>
          <w:sz w:val="22"/>
          <w:szCs w:val="22"/>
        </w:rPr>
      </w:pPr>
    </w:p>
    <w:p>
      <w:pPr>
        <w:pStyle w:val="Textbody"/>
        <w:rPr>
          <w:rFonts w:asciiTheme="minorHAnsi" w:hAnsiTheme="minorHAnsi" w:cstheme="minorHAnsi"/>
          <w:b/>
          <w:sz w:val="22"/>
          <w:szCs w:val="22"/>
        </w:rPr>
      </w:pPr>
      <w:r>
        <w:rPr>
          <w:rFonts w:asciiTheme="minorHAnsi" w:hAnsiTheme="minorHAnsi" w:cstheme="minorHAnsi"/>
          <w:b/>
          <w:sz w:val="22"/>
          <w:szCs w:val="22"/>
        </w:rPr>
        <w:t xml:space="preserve">La signature de l’Acte d’engagement au stade de l’attribution vaut engagement par le Titulaire de la bonne exécution de la présente annexe. </w:t>
      </w:r>
    </w:p>
    <w:p>
      <w:pPr>
        <w:ind w:hanging="720"/>
        <w:jc w:val="both"/>
        <w:rPr>
          <w:rFonts w:ascii="Calibri" w:eastAsia="Calibri" w:hAnsi="Calibri" w:cs="Calibri"/>
          <w:color w:val="000000"/>
          <w:sz w:val="22"/>
          <w:szCs w:val="22"/>
        </w:rPr>
      </w:pPr>
    </w:p>
    <w:p>
      <w:pPr>
        <w:jc w:val="both"/>
        <w:rPr>
          <w:rFonts w:asciiTheme="minorHAnsi" w:hAnsiTheme="minorHAnsi" w:cstheme="minorHAnsi"/>
          <w:iCs/>
          <w:sz w:val="22"/>
          <w:szCs w:val="22"/>
        </w:rPr>
      </w:pPr>
    </w:p>
    <w:p>
      <w:pPr>
        <w:jc w:val="both"/>
      </w:pPr>
      <w:r>
        <w:rPr>
          <w:rFonts w:asciiTheme="minorHAnsi" w:hAnsiTheme="minorHAnsi" w:cstheme="minorHAnsi"/>
          <w:iCs/>
          <w:sz w:val="22"/>
          <w:szCs w:val="22"/>
        </w:rPr>
        <w:t>Fait à …………………………………….</w:t>
      </w:r>
      <w:r>
        <w:rPr>
          <w:rFonts w:asciiTheme="minorHAnsi" w:hAnsiTheme="minorHAnsi" w:cstheme="minorHAnsi"/>
          <w:iCs/>
          <w:sz w:val="22"/>
          <w:szCs w:val="22"/>
        </w:rPr>
        <w:tab/>
      </w:r>
      <w:r>
        <w:rPr>
          <w:rFonts w:asciiTheme="minorHAnsi" w:hAnsiTheme="minorHAnsi" w:cstheme="minorHAnsi"/>
          <w:iCs/>
          <w:sz w:val="22"/>
          <w:szCs w:val="22"/>
        </w:rPr>
        <w:tab/>
        <w:t>Le ……………………</w:t>
      </w:r>
      <w:r>
        <w:rPr>
          <w:noProof/>
        </w:rPr>
        <mc:AlternateContent>
          <mc:Choice Requires="wps">
            <w:drawing>
              <wp:anchor distT="36576" distB="36576" distL="36576" distR="36576" simplePos="0" relativeHeight="251659264" behindDoc="0" locked="0" layoutInCell="1" allowOverlap="1">
                <wp:simplePos x="0" y="0"/>
                <wp:positionH relativeFrom="column">
                  <wp:posOffset>684530</wp:posOffset>
                </wp:positionH>
                <wp:positionV relativeFrom="paragraph">
                  <wp:posOffset>9041130</wp:posOffset>
                </wp:positionV>
                <wp:extent cx="6148705" cy="460375"/>
                <wp:effectExtent l="0" t="0" r="23495" b="15875"/>
                <wp:wrapNone/>
                <wp:docPr id="20" name="Forme libre 20"/>
                <wp:cNvGraphicFramePr/>
                <a:graphic xmlns:a="http://schemas.openxmlformats.org/drawingml/2006/main">
                  <a:graphicData uri="http://schemas.microsoft.com/office/word/2010/wordprocessingShape">
                    <wps:wsp>
                      <wps:cNvSpPr/>
                      <wps:spPr>
                        <a:xfrm>
                          <a:off x="0" y="0"/>
                          <a:ext cx="6148705" cy="460375"/>
                        </a:xfrm>
                        <a:custGeom>
                          <a:avLst/>
                          <a:gdLst/>
                          <a:ahLst/>
                          <a:cxnLst/>
                          <a:rect l="l" t="t" r="r" b="b"/>
                          <a:pathLst>
                            <a:path w="6120000" h="2604000" extrusionOk="0">
                              <a:moveTo>
                                <a:pt x="0" y="2604000"/>
                              </a:moveTo>
                              <a:cubicBezTo>
                                <a:pt x="1434000" y="1314000"/>
                                <a:pt x="2868000" y="24000"/>
                                <a:pt x="3888000" y="12000"/>
                              </a:cubicBezTo>
                              <a:cubicBezTo>
                                <a:pt x="4908000" y="0"/>
                                <a:pt x="5748000" y="2112000"/>
                                <a:pt x="6120000" y="2532000"/>
                              </a:cubicBezTo>
                            </a:path>
                          </a:pathLst>
                        </a:custGeom>
                        <a:noFill/>
                        <a:ln w="9525" cap="flat" cmpd="sng">
                          <a:solidFill>
                            <a:srgbClr val="6633CC"/>
                          </a:solidFill>
                          <a:prstDash val="solid"/>
                          <a:round/>
                          <a:headEnd type="none" w="sm" len="sm"/>
                          <a:tailEnd type="none" w="sm" len="sm"/>
                        </a:ln>
                      </wps:spPr>
                      <wps:txbx>
                        <w:txbxContent>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shape id="Forme libre 20" o:spid="_x0000_s1026" style="position:absolute;left:0;text-align:left;margin-left:53.9pt;margin-top:711.9pt;width:484.15pt;height:36.25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coordsize="6120000,2604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" adj="-11796480,,5400" path="m,2604000c1434000,1314000,2868000,24000,3888000,12000,4908000,,5748000,2112000,6120000,2532000e" filled="f" strokecolor="#63c">
                <v:stroke startarrowwidth="narrow" startarrowlength="short" endarrowwidth="narrow" endarrowlength="short" joinstyle="round"/>
                <v:formulas/>
                <v:path arrowok="t" o:extrusionok="f" o:connecttype="custom" textboxrect="0,0,6120000,2604000"/>
                <v:textbox inset="2.53958mm,2.53958mm,2.53958mm,2.53958mm">
                  <w:txbxContent>
                    <w:p/>
                  </w:txbxContent>
                </v:textbox>
              </v:shape>
            </w:pict>
          </mc:Fallback>
        </mc:AlternateContent>
      </w:r>
      <w:r>
        <w:rPr>
          <w:noProof/>
        </w:rPr>
        <mc:AlternateContent>
          <mc:Choice Requires="wps">
            <w:drawing>
              <wp:anchor distT="36576" distB="36576" distL="36576" distR="36576" simplePos="0" relativeHeight="251660288" behindDoc="0" locked="0" layoutInCell="1" allowOverlap="1">
                <wp:simplePos x="0" y="0"/>
                <wp:positionH relativeFrom="column">
                  <wp:posOffset>684530</wp:posOffset>
                </wp:positionH>
                <wp:positionV relativeFrom="paragraph">
                  <wp:posOffset>9041130</wp:posOffset>
                </wp:positionV>
                <wp:extent cx="6148705" cy="460375"/>
                <wp:effectExtent l="0" t="0" r="23495" b="15875"/>
                <wp:wrapNone/>
                <wp:docPr id="19" name="Forme libre 19"/>
                <wp:cNvGraphicFramePr/>
                <a:graphic xmlns:a="http://schemas.openxmlformats.org/drawingml/2006/main">
                  <a:graphicData uri="http://schemas.microsoft.com/office/word/2010/wordprocessingShape">
                    <wps:wsp>
                      <wps:cNvSpPr/>
                      <wps:spPr>
                        <a:xfrm>
                          <a:off x="0" y="0"/>
                          <a:ext cx="6148705" cy="460375"/>
                        </a:xfrm>
                        <a:custGeom>
                          <a:avLst/>
                          <a:gdLst/>
                          <a:ahLst/>
                          <a:cxnLst/>
                          <a:rect l="l" t="t" r="r" b="b"/>
                          <a:pathLst>
                            <a:path w="6120000" h="2604000" extrusionOk="0">
                              <a:moveTo>
                                <a:pt x="0" y="2604000"/>
                              </a:moveTo>
                              <a:cubicBezTo>
                                <a:pt x="1434000" y="1314000"/>
                                <a:pt x="2868000" y="24000"/>
                                <a:pt x="3888000" y="12000"/>
                              </a:cubicBezTo>
                              <a:cubicBezTo>
                                <a:pt x="4908000" y="0"/>
                                <a:pt x="5748000" y="2112000"/>
                                <a:pt x="6120000" y="2532000"/>
                              </a:cubicBezTo>
                            </a:path>
                          </a:pathLst>
                        </a:custGeom>
                        <a:noFill/>
                        <a:ln w="9525" cap="flat" cmpd="sng">
                          <a:solidFill>
                            <a:srgbClr val="6633CC"/>
                          </a:solidFill>
                          <a:prstDash val="solid"/>
                          <a:round/>
                          <a:headEnd type="none" w="sm" len="sm"/>
                          <a:tailEnd type="none" w="sm" len="sm"/>
                        </a:ln>
                      </wps:spPr>
                      <wps:txbx>
                        <w:txbxContent>
                          <w:p/>
                        </w:txbxContent>
                      </wps:txbx>
                      <wps:bodyPr spcFirstLastPara="1" wrap="square" lIns="91425" tIns="91425" rIns="91425" bIns="91425" anchor="ctr" anchorCtr="0">
                        <a:noAutofit/>
                      </wps:bodyPr>
                    </wps:wsp>
                  </a:graphicData>
                </a:graphic>
                <wp14:sizeRelH relativeFrom="page">
                  <wp14:pctWidth>0</wp14:pctWidth>
                </wp14:sizeRelH>
                <wp14:sizeRelV relativeFrom="page">
                  <wp14:pctHeight>0</wp14:pctHeight>
                </wp14:sizeRelV>
              </wp:anchor>
            </w:drawing>
          </mc:Choice>
          <mc:Fallback>
            <w:pict>
              <v:shape id="Forme libre 19" o:spid="_x0000_s1027" style="position:absolute;left:0;text-align:left;margin-left:53.9pt;margin-top:711.9pt;width:484.15pt;height:36.2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middle" coordsize="6120000,2604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" adj="-11796480,,5400" path="m,2604000c1434000,1314000,2868000,24000,3888000,12000,4908000,,5748000,2112000,6120000,2532000e" filled="f" strokecolor="#63c">
                <v:stroke startarrowwidth="narrow" startarrowlength="short" endarrowwidth="narrow" endarrowlength="short" joinstyle="round"/>
                <v:formulas/>
                <v:path arrowok="t" o:extrusionok="f" o:connecttype="custom" textboxrect="0,0,6120000,2604000"/>
                <v:textbox inset="2.53958mm,2.53958mm,2.53958mm,2.53958mm">
                  <w:txbxContent>
                    <w:p/>
                  </w:txbxContent>
                </v:textbox>
              </v:shape>
            </w:pict>
          </mc:Fallback>
        </mc:AlternateContent>
      </w:r>
    </w:p>
    <w:sectPr>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30" w:type="dxa"/>
      <w:tblCellSpacing w:w="0" w:type="dxa"/>
      <w:tblCellMar>
        <w:top w:w="105" w:type="dxa"/>
        <w:left w:w="105" w:type="dxa"/>
        <w:bottom w:w="105" w:type="dxa"/>
        <w:right w:w="105" w:type="dxa"/>
      </w:tblCellMar>
      <w:tblLook w:val="04A0" w:firstRow="1" w:lastRow="0" w:firstColumn="1" w:lastColumn="0" w:noHBand="0" w:noVBand="1"/>
    </w:tblPr>
    <w:tblGrid>
      <w:gridCol w:w="5560"/>
      <w:gridCol w:w="4370"/>
    </w:tblGrid>
    <w:tr>
      <w:trPr>
        <w:cantSplit/>
        <w:tblCellSpacing w:w="0" w:type="dxa"/>
      </w:trPr>
      <w:tc>
        <w:tcPr>
          <w:tcW w:w="5325" w:type="dxa"/>
          <w:tcBorders>
            <w:top w:val="nil"/>
            <w:left w:val="nil"/>
            <w:bottom w:val="nil"/>
            <w:right w:val="nil"/>
          </w:tcBorders>
          <w:tcMar>
            <w:top w:w="0" w:type="dxa"/>
            <w:left w:w="0" w:type="dxa"/>
            <w:bottom w:w="0" w:type="dxa"/>
            <w:right w:w="0" w:type="dxa"/>
          </w:tcMar>
          <w:vAlign w:val="center"/>
          <w:hideMark/>
        </w:tcPr>
        <w:p>
          <w:pPr>
            <w:spacing w:before="100" w:beforeAutospacing="1" w:line="256" w:lineRule="auto"/>
            <w:jc w:val="both"/>
            <w:rPr>
              <w:rFonts w:ascii="Arial" w:hAnsi="Arial" w:cs="Arial"/>
              <w:b/>
              <w:bCs/>
              <w:color w:val="000000"/>
              <w:sz w:val="20"/>
              <w:szCs w:val="20"/>
              <w:u w:val="single"/>
            </w:rPr>
          </w:pPr>
          <w:r>
            <w:rPr>
              <w:rFonts w:ascii="Arial" w:hAnsi="Arial" w:cs="Arial"/>
              <w:b/>
              <w:bCs/>
              <w:noProof/>
              <w:color w:val="000000"/>
              <w:sz w:val="20"/>
              <w:szCs w:val="20"/>
            </w:rPr>
            <w:drawing>
              <wp:inline distT="0" distB="0" distL="0" distR="0">
                <wp:extent cx="1733550" cy="1400089"/>
                <wp:effectExtent l="0" t="0" r="0" b="0"/>
                <wp:docPr id="6" name="Image 6" descr="C:\Users\FSAVOU~1\AppData\Local\Temp\lu1537646c5s4.tmp\lu1537646c5t0_tmp_cd6925ee65779db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FSAVOU~1\AppData\Local\Temp\lu1537646c5s4.tmp\lu1537646c5t0_tmp_cd6925ee65779db9.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6243" cy="1410340"/>
                        </a:xfrm>
                        <a:prstGeom prst="rect">
                          <a:avLst/>
                        </a:prstGeom>
                        <a:noFill/>
                        <a:ln>
                          <a:noFill/>
                        </a:ln>
                      </pic:spPr>
                    </pic:pic>
                  </a:graphicData>
                </a:graphic>
              </wp:inline>
            </w:drawing>
          </w:r>
        </w:p>
      </w:tc>
      <w:tc>
        <w:tcPr>
          <w:tcW w:w="4185" w:type="dxa"/>
          <w:tcBorders>
            <w:top w:val="nil"/>
            <w:left w:val="nil"/>
            <w:bottom w:val="nil"/>
            <w:right w:val="nil"/>
          </w:tcBorders>
          <w:tcMar>
            <w:top w:w="0" w:type="dxa"/>
            <w:left w:w="0" w:type="dxa"/>
            <w:bottom w:w="0" w:type="dxa"/>
            <w:right w:w="0" w:type="dxa"/>
          </w:tcMar>
          <w:vAlign w:val="center"/>
          <w:hideMark/>
        </w:tcPr>
        <w:p>
          <w:pPr>
            <w:spacing w:before="100" w:beforeAutospacing="1" w:line="256" w:lineRule="auto"/>
            <w:jc w:val="right"/>
            <w:rPr>
              <w:rFonts w:ascii="Arial" w:hAnsi="Arial" w:cs="Arial"/>
              <w:b/>
              <w:bCs/>
              <w:color w:val="000000"/>
              <w:sz w:val="20"/>
              <w:szCs w:val="20"/>
            </w:rPr>
          </w:pPr>
          <w:r>
            <w:rPr>
              <w:rFonts w:ascii="Arial" w:hAnsi="Arial" w:cs="Arial"/>
              <w:b/>
              <w:bCs/>
              <w:color w:val="000000"/>
              <w:sz w:val="20"/>
              <w:szCs w:val="20"/>
            </w:rPr>
            <w:t>Secrétariat général                                                  Service du Numérique (SNUM)</w:t>
          </w:r>
        </w:p>
        <w:p>
          <w:pPr>
            <w:spacing w:before="100" w:beforeAutospacing="1" w:line="256" w:lineRule="auto"/>
            <w:jc w:val="both"/>
            <w:rPr>
              <w:rFonts w:ascii="Arial" w:hAnsi="Arial" w:cs="Arial"/>
              <w:b/>
              <w:bCs/>
              <w:color w:val="000000"/>
              <w:sz w:val="20"/>
              <w:szCs w:val="20"/>
            </w:rPr>
          </w:pPr>
        </w:p>
      </w:tc>
    </w:tr>
  </w:tbl>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B67BE"/>
    <w:multiLevelType w:val="multilevel"/>
    <w:tmpl w:val="6D6E919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FFD53E9"/>
    <w:multiLevelType w:val="multilevel"/>
    <w:tmpl w:val="B34E3BBA"/>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6888727F"/>
    <w:multiLevelType w:val="multilevel"/>
    <w:tmpl w:val="6B868FE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6DEF370D"/>
    <w:multiLevelType w:val="multilevel"/>
    <w:tmpl w:val="6024DFAA"/>
    <w:lvl w:ilvl="0">
      <w:start w:val="4"/>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ACBA17-BE87-4750-9D55-2090D95E9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pPr>
      <w:tabs>
        <w:tab w:val="center" w:pos="4536"/>
        <w:tab w:val="right" w:pos="9072"/>
      </w:tabs>
    </w:pPr>
  </w:style>
  <w:style w:type="character" w:customStyle="1" w:styleId="En-tteCar">
    <w:name w:val="En-tête Car"/>
    <w:basedOn w:val="Policepardfaut"/>
    <w:link w:val="En-tte"/>
    <w:uiPriority w:val="9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pPr>
      <w:tabs>
        <w:tab w:val="center" w:pos="4536"/>
        <w:tab w:val="right" w:pos="9072"/>
      </w:tabs>
    </w:pPr>
  </w:style>
  <w:style w:type="character" w:customStyle="1" w:styleId="PieddepageCar">
    <w:name w:val="Pied de page Car"/>
    <w:basedOn w:val="Policepardfaut"/>
    <w:link w:val="Pieddepage"/>
    <w:uiPriority w:val="99"/>
    <w:rPr>
      <w:rFonts w:ascii="Times New Roman" w:eastAsia="Times New Roman" w:hAnsi="Times New Roman" w:cs="Times New Roman"/>
      <w:sz w:val="24"/>
      <w:szCs w:val="24"/>
      <w:lang w:eastAsia="fr-FR"/>
    </w:rPr>
  </w:style>
  <w:style w:type="paragraph" w:customStyle="1" w:styleId="Textbody">
    <w:name w:val="Text body"/>
    <w:basedOn w:val="Normal"/>
    <w:pPr>
      <w:keepLines/>
      <w:spacing w:before="57"/>
      <w:jc w:val="both"/>
    </w:pPr>
    <w:rPr>
      <w:rFonts w:ascii="Arial" w:eastAsia="Arial" w:hAnsi="Arial" w:cs="Arial"/>
      <w:sz w:val="20"/>
      <w:lang w:eastAsia="ja-JP" w:bidi="fa-IR"/>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583473">
      <w:bodyDiv w:val="1"/>
      <w:marLeft w:val="0"/>
      <w:marRight w:val="0"/>
      <w:marTop w:val="0"/>
      <w:marBottom w:val="0"/>
      <w:divBdr>
        <w:top w:val="none" w:sz="0" w:space="0" w:color="auto"/>
        <w:left w:val="none" w:sz="0" w:space="0" w:color="auto"/>
        <w:bottom w:val="none" w:sz="0" w:space="0" w:color="auto"/>
        <w:right w:val="none" w:sz="0" w:space="0" w:color="auto"/>
      </w:divBdr>
    </w:div>
    <w:div w:id="1150288765">
      <w:bodyDiv w:val="1"/>
      <w:marLeft w:val="0"/>
      <w:marRight w:val="0"/>
      <w:marTop w:val="0"/>
      <w:marBottom w:val="0"/>
      <w:divBdr>
        <w:top w:val="none" w:sz="0" w:space="0" w:color="auto"/>
        <w:left w:val="none" w:sz="0" w:space="0" w:color="auto"/>
        <w:bottom w:val="none" w:sz="0" w:space="0" w:color="auto"/>
        <w:right w:val="none" w:sz="0" w:space="0" w:color="auto"/>
      </w:divBdr>
    </w:div>
    <w:div w:id="1774471843">
      <w:bodyDiv w:val="1"/>
      <w:marLeft w:val="0"/>
      <w:marRight w:val="0"/>
      <w:marTop w:val="0"/>
      <w:marBottom w:val="0"/>
      <w:divBdr>
        <w:top w:val="none" w:sz="0" w:space="0" w:color="auto"/>
        <w:left w:val="none" w:sz="0" w:space="0" w:color="auto"/>
        <w:bottom w:val="none" w:sz="0" w:space="0" w:color="auto"/>
        <w:right w:val="none" w:sz="0" w:space="0" w:color="auto"/>
      </w:divBdr>
    </w:div>
    <w:div w:id="1995138796">
      <w:bodyDiv w:val="1"/>
      <w:marLeft w:val="0"/>
      <w:marRight w:val="0"/>
      <w:marTop w:val="0"/>
      <w:marBottom w:val="0"/>
      <w:divBdr>
        <w:top w:val="none" w:sz="0" w:space="0" w:color="auto"/>
        <w:left w:val="none" w:sz="0" w:space="0" w:color="auto"/>
        <w:bottom w:val="none" w:sz="0" w:space="0" w:color="auto"/>
        <w:right w:val="none" w:sz="0" w:space="0" w:color="auto"/>
      </w:divBdr>
    </w:div>
    <w:div w:id="2035184500">
      <w:bodyDiv w:val="1"/>
      <w:marLeft w:val="0"/>
      <w:marRight w:val="0"/>
      <w:marTop w:val="0"/>
      <w:marBottom w:val="0"/>
      <w:divBdr>
        <w:top w:val="none" w:sz="0" w:space="0" w:color="auto"/>
        <w:left w:val="none" w:sz="0" w:space="0" w:color="auto"/>
        <w:bottom w:val="none" w:sz="0" w:space="0" w:color="auto"/>
        <w:right w:val="none" w:sz="0" w:space="0" w:color="auto"/>
      </w:divBdr>
    </w:div>
    <w:div w:id="214192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299</Words>
  <Characters>1645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SAVOURAT Francois</dc:creator>
  <cp:keywords/>
  <dc:description/>
  <cp:lastModifiedBy>SAVOURAT Francois</cp:lastModifiedBy>
  <cp:revision>2</cp:revision>
  <dcterms:created xsi:type="dcterms:W3CDTF">2025-08-04T07:47:00Z</dcterms:created>
  <dcterms:modified xsi:type="dcterms:W3CDTF">2025-08-04T07:47:00Z</dcterms:modified>
</cp:coreProperties>
</file>